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536"/>
          <w:tab w:val="right" w:leader="none" w:pos="9072"/>
        </w:tabs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760410" cy="787400"/>
            <wp:effectExtent b="0" l="0" r="0" t="0"/>
            <wp:docPr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 id="1785299621" name="image1.jpg"/>
            <a:graphic>
              <a:graphicData uri="http://schemas.openxmlformats.org/drawingml/2006/picture">
                <pic:pic>
                  <pic:nvPicPr>
                    <pic:cNvPr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78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Lines w:val="1"/>
        <w:widowControl w:val="0"/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Nazwa projektu: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Jest akcja: AKTYWIZACJA!</w:t>
      </w:r>
    </w:p>
    <w:p w:rsidR="00000000" w:rsidDel="00000000" w:rsidP="00000000" w:rsidRDefault="00000000" w:rsidRPr="00000000" w14:paraId="00000003">
      <w:pPr>
        <w:keepLines w:val="1"/>
        <w:widowControl w:val="0"/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Nazwa Beneficjenta: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PROGRES Szymon Artwik </w:t>
      </w:r>
    </w:p>
    <w:p w:rsidR="00000000" w:rsidDel="00000000" w:rsidP="00000000" w:rsidRDefault="00000000" w:rsidRPr="00000000" w14:paraId="00000004">
      <w:pPr>
        <w:tabs>
          <w:tab w:val="left" w:leader="none" w:pos="0"/>
          <w:tab w:val="left" w:leader="none" w:pos="6237"/>
        </w:tabs>
        <w:spacing w:after="60" w:before="6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Dofinansowano przez Unię Europejską i ze środków budżetu państwa w ramach projektu nr FEDS.07.09-IP.02-0053/24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Klauzula informacyjna Instytucji Zarządzającej Funduszami Europejskimi dla Dolnego Śląska 2021-2027: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 celu wykonania obowiązku nałożonego art. 13 i 14 RODO, w związku z art. 88 ustawy wdrożeniowej, informujemy o zasadach przetwarzania Państwa danych osobowych:</w:t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Administrator</w:t>
      </w:r>
    </w:p>
    <w:p w:rsidR="00000000" w:rsidDel="00000000" w:rsidP="00000000" w:rsidRDefault="00000000" w:rsidRPr="00000000" w14:paraId="0000000B">
      <w:pPr>
        <w:spacing w:after="0" w:line="276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Odrębnym administratorem Państwa danych w zakresie koordynacji zadań EFS+ jest: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76" w:lineRule="auto"/>
        <w:ind w:left="567" w:hanging="28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Minister właściwy do spraw rozwoju regionalnego z siedzibą przy ul. Wspólnej 2/4, 00-926 Warszawa.</w:t>
      </w:r>
    </w:p>
    <w:p w:rsidR="00000000" w:rsidDel="00000000" w:rsidP="00000000" w:rsidRDefault="00000000" w:rsidRPr="00000000" w14:paraId="0000000D">
      <w:pPr>
        <w:spacing w:after="0" w:line="276" w:lineRule="auto"/>
        <w:ind w:left="7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Cel przetwarzania danych</w:t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osobowe są przetwarzane przez ministra właściwego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 spraw rozwoju regionalnego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 związku z koordynacją zadań związanych z EFS+, w szczególności w celu monitorowania, sprawozdawczości, komunikacji, publikacji, ewaluacji, zarządzania finansowego, weryfikacji i audytów oraz do celów określania kwalifikowalności uczestników. 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Podanie danych jest obowiązkowe do realizacji wyżej wymienionego celu. Odmowa ich podania jest równoznaczna z brakiem możliwości podjęcia stosownych działań</w:t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Podstawa przetwarzania </w:t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Państwa dane osobowe będą przetwarzane w związku z tym, że: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Zobowiązuje nas do tego prawo (art. 6 ust. 1 lit. c, art. 9 ust. 2 lit. g oraz art. 10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RODO)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851"/>
        </w:tabs>
        <w:spacing w:after="0" w:line="276" w:lineRule="auto"/>
        <w:ind w:left="851" w:hanging="28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851"/>
        </w:tabs>
        <w:spacing w:after="0" w:line="276" w:lineRule="auto"/>
        <w:ind w:left="851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851"/>
        </w:tabs>
        <w:spacing w:after="0" w:line="276" w:lineRule="auto"/>
        <w:ind w:left="851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ustawa z dnia 28 kwietnia 2022 r. o zasadach realizacji zadań finansowanych ze środków europejskich w perspektywie finansowej 2021-2027, w szczególności art. 87-93,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851"/>
        </w:tabs>
        <w:spacing w:after="0" w:line="276" w:lineRule="auto"/>
        <w:ind w:left="851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ustawa z 27 sierpnia 2009 r. o finansach publicznych.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76" w:lineRule="auto"/>
        <w:ind w:left="78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Rodzaje przetwarzanych danych</w:t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 zależności od wykonywanego zadania w obrębie realizowanego celu możemy przetwarzać następujące rodzaje Państwa danych: </w:t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1) dane identyfikujące osoby fizyczne, takie jak 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internetowe; </w:t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2) dane związane z zakresem uczestnictwa osób fizycznych w projekcie, niewymienione w pkt 1, 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forma i okres za-angażowania w projekcie, planowana data zakończenia edukacji w placówce edukacyjnej, w której skorzystano ze wsparcia; </w:t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3) dane osób fizycznych niewymienione w pkt 1, które widnieją na dokumentach potwierdzających kwalifikowalność wydatków, w tym kwota wynagrodzenia, numer rachunku bankowego, oraz dane dotyczące szczególnych potrzeb osób, o których mowa w art. 2 pkt 3 ustawy z dnia 19 lipca 2019 r. o zapewnianiu dostępności osobom ze szczególnymi potrzebami (Dz. U. z 2020 r. poz. 1062 oraz z 2022 r. poz. 975 i 1079). </w:t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4) Dane dotyczące pochodzenia rasowego lub etnicznego lub zdrowia, o których mowa w art. 9 RODO oraz dane dotyczące terminu zakończenia odbywania kary pozbawienia wolności przez osoby skazane, o których mowa w art. 10 tego rozporządzenia, odnoszące się do osób otrzymujących wsparcie z EFS+. </w:t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Sposób pozyskiwania danych </w:t>
      </w:r>
    </w:p>
    <w:p w:rsidR="00000000" w:rsidDel="00000000" w:rsidP="00000000" w:rsidRDefault="00000000" w:rsidRPr="00000000" w14:paraId="00000027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pozyskujemy bezpośrednio od osób, których one dotyczą, albo od instytucji i podmiotów zaangażowanych w realizację Programów współfinansowanych z EFS+, w tym w szczególności od wnioskodawców, beneficjentów, partnerów.</w:t>
      </w:r>
    </w:p>
    <w:p w:rsidR="00000000" w:rsidDel="00000000" w:rsidP="00000000" w:rsidRDefault="00000000" w:rsidRPr="00000000" w14:paraId="00000028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Dostęp do danych osobowych</w:t>
      </w:r>
    </w:p>
    <w:p w:rsidR="00000000" w:rsidDel="00000000" w:rsidP="00000000" w:rsidRDefault="00000000" w:rsidRPr="00000000" w14:paraId="0000002C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Dostęp do Państwa danych osobowych mają pracownicy administratora. Ponadto Państwa dane osobowe mogą być powierzane lub udostępniane: </w:t>
      </w:r>
    </w:p>
    <w:p w:rsidR="00000000" w:rsidDel="00000000" w:rsidP="00000000" w:rsidRDefault="00000000" w:rsidRPr="00000000" w14:paraId="0000002D">
      <w:pPr>
        <w:spacing w:after="0" w:line="276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podmiotom, którym zleciliśmy wykonywanie zadań w związku z koordynacją zadań związanych z EFS+, </w:t>
      </w:r>
    </w:p>
    <w:p w:rsidR="00000000" w:rsidDel="00000000" w:rsidP="00000000" w:rsidRDefault="00000000" w:rsidRPr="00000000" w14:paraId="0000002E">
      <w:pPr>
        <w:spacing w:after="0" w:line="276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organom Komisji Europejskiej, ministrowi właściwemu do spraw finansów publicznych, </w:t>
      </w:r>
    </w:p>
    <w:p w:rsidR="00000000" w:rsidDel="00000000" w:rsidP="00000000" w:rsidRDefault="00000000" w:rsidRPr="00000000" w14:paraId="0000002F">
      <w:pPr>
        <w:spacing w:after="0" w:line="276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podmiotom, które wykonują dla nas usługi związane z obsługą i rozwojem systemów teleinformatycznych, a także zapewnieniem łączności, np. dostawcom rozwiązań IT i operatorom telekomunikacyjnym</w:t>
      </w:r>
    </w:p>
    <w:p w:rsidR="00000000" w:rsidDel="00000000" w:rsidP="00000000" w:rsidRDefault="00000000" w:rsidRPr="00000000" w14:paraId="00000030">
      <w:pPr>
        <w:spacing w:after="0" w:line="276" w:lineRule="auto"/>
        <w:ind w:left="7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Okres przechowywania danych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Będziemy przechowywać Państwa dane osobowe przez okres niezbędny do realizacji celów określonych w punkcie II oraz zgodnie z przepisami o narodowym zasobie archiwalnym i archiwach. </w:t>
      </w:r>
    </w:p>
    <w:p w:rsidR="00000000" w:rsidDel="00000000" w:rsidP="00000000" w:rsidRDefault="00000000" w:rsidRPr="00000000" w14:paraId="00000033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Prawa osób, których dane dotyczą</w:t>
      </w:r>
    </w:p>
    <w:p w:rsidR="00000000" w:rsidDel="00000000" w:rsidP="00000000" w:rsidRDefault="00000000" w:rsidRPr="00000000" w14:paraId="00000035">
      <w:pPr>
        <w:spacing w:after="0" w:line="276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Przysługują Państwu następujące prawa:</w:t>
      </w:r>
    </w:p>
    <w:p w:rsidR="00000000" w:rsidDel="00000000" w:rsidP="00000000" w:rsidRDefault="00000000" w:rsidRPr="00000000" w14:paraId="00000036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prawo dostępu do swoich danych oraz otrzymania ich kopii (art. 15 RODO),</w:t>
      </w:r>
    </w:p>
    <w:p w:rsidR="00000000" w:rsidDel="00000000" w:rsidP="00000000" w:rsidRDefault="00000000" w:rsidRPr="00000000" w14:paraId="00000037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prawo do sprostowania swoich danych (art. 16 RODO),</w:t>
      </w:r>
    </w:p>
    <w:p w:rsidR="00000000" w:rsidDel="00000000" w:rsidP="00000000" w:rsidRDefault="00000000" w:rsidRPr="00000000" w14:paraId="00000038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prawo do usunięcia swoich danych (art. 17 RODO) - jeśli nie zaistniały okoliczności, o których mowa w art. 17 ust. 3 RODO,</w:t>
      </w:r>
    </w:p>
    <w:p w:rsidR="00000000" w:rsidDel="00000000" w:rsidP="00000000" w:rsidRDefault="00000000" w:rsidRPr="00000000" w14:paraId="00000039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prawo do żądania od administratora ograniczenia przetwarzania swoich danych (art. 18 RODO),</w:t>
      </w:r>
    </w:p>
    <w:p w:rsidR="00000000" w:rsidDel="00000000" w:rsidP="00000000" w:rsidRDefault="00000000" w:rsidRPr="00000000" w14:paraId="0000003A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000000" w:rsidDel="00000000" w:rsidP="00000000" w:rsidRDefault="00000000" w:rsidRPr="00000000" w14:paraId="0000003B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Zautomatyzowane podejmowanie decyzji</w:t>
      </w:r>
    </w:p>
    <w:p w:rsidR="00000000" w:rsidDel="00000000" w:rsidP="00000000" w:rsidRDefault="00000000" w:rsidRPr="00000000" w14:paraId="0000003D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osobowe nie będą podlegały zautomatyzowanemu podejmowaniu decyzji, w tym profilowaniu.</w:t>
      </w:r>
    </w:p>
    <w:p w:rsidR="00000000" w:rsidDel="00000000" w:rsidP="00000000" w:rsidRDefault="00000000" w:rsidRPr="00000000" w14:paraId="0000003E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Przekazywanie danych do państwa trzeciego</w:t>
      </w:r>
    </w:p>
    <w:p w:rsidR="00000000" w:rsidDel="00000000" w:rsidP="00000000" w:rsidRDefault="00000000" w:rsidRPr="00000000" w14:paraId="00000040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Państwa dane osobowe nie będą przekazywane do państwa trzeciego.</w:t>
      </w:r>
    </w:p>
    <w:p w:rsidR="00000000" w:rsidDel="00000000" w:rsidP="00000000" w:rsidRDefault="00000000" w:rsidRPr="00000000" w14:paraId="00000041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Kontakt z administratorem danych i Inspektorem Ochrony Danych</w:t>
      </w:r>
    </w:p>
    <w:p w:rsidR="00000000" w:rsidDel="00000000" w:rsidP="00000000" w:rsidRDefault="00000000" w:rsidRPr="00000000" w14:paraId="00000043">
      <w:pPr>
        <w:spacing w:after="0" w:line="276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Jeśli mają Państwo pytania dotyczące przetwarzania przez ministra właściwego do spraw rozwoju regionalnego danych osobowych, prosimy kontaktować się z Inspektorem Ochrony Danych (IOD) w następujący sposób: </w:t>
      </w:r>
    </w:p>
    <w:p w:rsidR="00000000" w:rsidDel="00000000" w:rsidP="00000000" w:rsidRDefault="00000000" w:rsidRPr="00000000" w14:paraId="00000044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▪ pocztą tradycyjną (ul. Wspólna 2/4, 00-926 Warszawa), </w:t>
      </w:r>
    </w:p>
    <w:p w:rsidR="00000000" w:rsidDel="00000000" w:rsidP="00000000" w:rsidRDefault="00000000" w:rsidRPr="00000000" w14:paraId="00000045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▪ elektronicznie (adres e-mail: IOD@mfipr.gov.pl).</w:t>
      </w:r>
    </w:p>
    <w:p w:rsidR="00000000" w:rsidDel="00000000" w:rsidP="00000000" w:rsidRDefault="00000000" w:rsidRPr="00000000" w14:paraId="00000046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………………………………….</w:t>
        <w:tab/>
        <w:tab/>
        <w:tab/>
        <w:tab/>
        <w:tab/>
        <w:t xml:space="preserve">…………………………..</w:t>
      </w:r>
    </w:p>
    <w:p w:rsidR="00000000" w:rsidDel="00000000" w:rsidP="00000000" w:rsidRDefault="00000000" w:rsidRPr="00000000" w14:paraId="0000004C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Miejscowość,  data                                                                      Podpis*            </w:t>
      </w:r>
    </w:p>
    <w:p w:rsidR="00000000" w:rsidDel="00000000" w:rsidP="00000000" w:rsidRDefault="00000000" w:rsidRPr="00000000" w14:paraId="0000004D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 W przypadku osoby nieposiadającej zdolności do czynności prawnych, fakt zapoznania się z powyższymi informacjami potwierdza jego opiekun prawny.</w:t>
      </w:r>
    </w:p>
    <w:sectPr>
      <w:headerReference r:id="rId9" w:type="default"/>
      <w:footerReference r:id="rId10" w:type="default"/>
      <w:pgSz w:h="16838" w:w="11906" w:orient="portrait"/>
      <w:pgMar w:bottom="694.8425196850417" w:top="425.1968503937008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Strona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Dotyczy wyłącznie projektów aktywizujących osoby odbywające karę pozbawienia wolności.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80" w:hanging="360"/>
      </w:pPr>
      <w:rPr/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068E9"/>
    <w:pPr>
      <w:suppressAutoHyphens w:val="1"/>
      <w:spacing w:after="200" w:line="276" w:lineRule="auto"/>
    </w:pPr>
    <w:rPr>
      <w:rFonts w:ascii="Calibri" w:cs="Times New Roman" w:eastAsia="Calibri" w:hAnsi="Calibri"/>
      <w:kern w:val="0"/>
      <w:lang w:eastAsia="ar-SA"/>
    </w:rPr>
  </w:style>
  <w:style w:type="paragraph" w:styleId="Nagwek3">
    <w:name w:val="heading 3"/>
    <w:basedOn w:val="Normalny"/>
    <w:next w:val="Normalny"/>
    <w:link w:val="Nagwek3Znak"/>
    <w:qFormat w:val="1"/>
    <w:rsid w:val="001068E9"/>
    <w:pPr>
      <w:keepNext w:val="1"/>
      <w:suppressAutoHyphens w:val="0"/>
      <w:spacing w:after="0" w:line="240" w:lineRule="auto"/>
      <w:jc w:val="both"/>
      <w:outlineLvl w:val="2"/>
    </w:pPr>
    <w:rPr>
      <w:rFonts w:ascii="Arial" w:cs="Arial" w:eastAsia="Times New Roman" w:hAnsi="Arial"/>
      <w:i w:val="1"/>
      <w:iCs w:val="1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Znakiprzypiswdolnych" w:customStyle="1">
    <w:name w:val="Znaki przypisów dolnych"/>
    <w:rsid w:val="001068E9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 w:val="1"/>
    <w:rsid w:val="001068E9"/>
    <w:rPr>
      <w:vertAlign w:val="superscript"/>
    </w:rPr>
  </w:style>
  <w:style w:type="paragraph" w:styleId="Tekstpodstawowy">
    <w:name w:val="Body Text"/>
    <w:basedOn w:val="Normalny"/>
    <w:link w:val="TekstpodstawowyZnak"/>
    <w:rsid w:val="001068E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styleId="TekstpodstawowyZnak" w:customStyle="1">
    <w:name w:val="Tekst podstawowy Znak"/>
    <w:basedOn w:val="Domylnaczcionkaakapitu"/>
    <w:link w:val="Tekstpodstawowy"/>
    <w:rsid w:val="001068E9"/>
    <w:rPr>
      <w:rFonts w:ascii="Times New Roman" w:cs="Times New Roman" w:eastAsia="Times New Roman" w:hAnsi="Times New Roman"/>
      <w:kern w:val="0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 w:val="1"/>
    <w:rsid w:val="001068E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przypisudolnegoZnak" w:customStyle="1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 w:val="1"/>
    <w:rsid w:val="001068E9"/>
    <w:rPr>
      <w:rFonts w:ascii="Times New Roman" w:cs="Times New Roman" w:eastAsia="Times New Roman" w:hAnsi="Times New Roman"/>
      <w:kern w:val="0"/>
      <w:sz w:val="20"/>
      <w:szCs w:val="20"/>
      <w:lang w:eastAsia="ar-SA"/>
    </w:rPr>
  </w:style>
  <w:style w:type="character" w:styleId="Nagwek3Znak" w:customStyle="1">
    <w:name w:val="Nagłówek 3 Znak"/>
    <w:basedOn w:val="Domylnaczcionkaakapitu"/>
    <w:link w:val="Nagwek3"/>
    <w:rsid w:val="001068E9"/>
    <w:rPr>
      <w:rFonts w:ascii="Arial" w:cs="Arial" w:eastAsia="Times New Roman" w:hAnsi="Arial"/>
      <w:i w:val="1"/>
      <w:iCs w:val="1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 w:val="1"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068E9"/>
    <w:rPr>
      <w:rFonts w:ascii="Calibri" w:cs="Times New Roman" w:eastAsia="Calibri" w:hAnsi="Calibri"/>
      <w:kern w:val="0"/>
      <w:lang w:eastAsia="ar-SA"/>
    </w:rPr>
  </w:style>
  <w:style w:type="paragraph" w:styleId="Stopka">
    <w:name w:val="footer"/>
    <w:basedOn w:val="Normalny"/>
    <w:link w:val="StopkaZnak"/>
    <w:uiPriority w:val="99"/>
    <w:unhideWhenUsed w:val="1"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068E9"/>
    <w:rPr>
      <w:rFonts w:ascii="Calibri" w:cs="Times New Roman" w:eastAsia="Calibri" w:hAnsi="Calibri"/>
      <w:kern w:val="0"/>
      <w:lang w:eastAsia="ar-SA"/>
    </w:rPr>
  </w:style>
  <w:style w:type="character" w:styleId="Hipercze">
    <w:name w:val="Hyperlink"/>
    <w:rsid w:val="00AD71C5"/>
    <w:rPr>
      <w:color w:val="0000ff"/>
      <w:u w:val="single"/>
    </w:rPr>
  </w:style>
  <w:style w:type="paragraph" w:styleId="Default" w:customStyle="1">
    <w:name w:val="Default"/>
    <w:rsid w:val="00AD71C5"/>
    <w:pPr>
      <w:suppressAutoHyphens w:val="1"/>
      <w:autoSpaceDE w:val="0"/>
      <w:spacing w:after="0" w:line="240" w:lineRule="auto"/>
    </w:pPr>
    <w:rPr>
      <w:rFonts w:ascii="Arial" w:cs="Arial" w:eastAsia="Calibri" w:hAnsi="Arial"/>
      <w:color w:val="000000"/>
      <w:kern w:val="0"/>
      <w:sz w:val="24"/>
      <w:szCs w:val="24"/>
      <w:lang w:eastAsia="ar-SA"/>
    </w:rPr>
  </w:style>
  <w:style w:type="character" w:styleId="Odwoaniedokomentarza">
    <w:name w:val="annotation reference"/>
    <w:uiPriority w:val="99"/>
    <w:unhideWhenUsed w:val="1"/>
    <w:rsid w:val="00AD71C5"/>
    <w:rPr>
      <w:sz w:val="16"/>
      <w:szCs w:val="16"/>
    </w:rPr>
  </w:style>
  <w:style w:type="character" w:styleId="Uwydatnienie">
    <w:name w:val="Emphasis"/>
    <w:uiPriority w:val="20"/>
    <w:qFormat w:val="1"/>
    <w:rsid w:val="00AD71C5"/>
    <w:rPr>
      <w:i w:val="1"/>
      <w:iCs w:val="1"/>
    </w:rPr>
  </w:style>
  <w:style w:type="paragraph" w:styleId="Akapitzlist">
    <w:name w:val="List Paragraph"/>
    <w:basedOn w:val="Normalny"/>
    <w:uiPriority w:val="34"/>
    <w:qFormat w:val="1"/>
    <w:rsid w:val="00221489"/>
    <w:pPr>
      <w:ind w:left="720"/>
      <w:contextualSpacing w:val="1"/>
    </w:p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375E66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375E66"/>
    <w:rPr>
      <w:rFonts w:ascii="Calibri" w:cs="Times New Roman" w:eastAsia="Calibri" w:hAnsi="Calibri"/>
      <w:kern w:val="0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375E66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375E66"/>
    <w:rPr>
      <w:rFonts w:ascii="Calibri" w:cs="Times New Roman" w:eastAsia="Calibri" w:hAnsi="Calibri"/>
      <w:b w:val="1"/>
      <w:bCs w:val="1"/>
      <w:kern w:val="0"/>
      <w:sz w:val="20"/>
      <w:szCs w:val="20"/>
      <w:lang w:eastAsia="ar-SA"/>
    </w:rPr>
  </w:style>
  <w:style w:type="paragraph" w:styleId="Poprawka">
    <w:name w:val="Revision"/>
    <w:hidden w:val="1"/>
    <w:uiPriority w:val="99"/>
    <w:semiHidden w:val="1"/>
    <w:rsid w:val="0093055B"/>
    <w:pPr>
      <w:spacing w:after="0" w:line="240" w:lineRule="auto"/>
    </w:pPr>
    <w:rPr>
      <w:rFonts w:ascii="Calibri" w:cs="Times New Roman" w:eastAsia="Calibri" w:hAnsi="Calibri"/>
      <w:kern w:val="0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+oOQq8SyFb/bS1lAuibdMpkeA==">CgMxLjA4AHIhMU9mNGZzdVhvYmEwdWk0Rmw5UjN4d2xrQzZramoyb180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2023-08-04T10:41:00Z</dcterms:created>
  <dc:creator>Anna Wiącek-Sawicka</dc:creator>
</cp:coreProperties>
</file>